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5E50688F" w:rsidR="004F12A1" w:rsidRPr="004F12A1" w:rsidRDefault="00460E9D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7ECF8C03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742C1A25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BB781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666A94" w:rsidRPr="00B940E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K</w:t>
      </w:r>
      <w:r w:rsidR="00666A94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UNÈ</w:t>
      </w:r>
    </w:p>
    <w:p w14:paraId="778FEA5C" w14:textId="30A73076" w:rsidR="00666A94" w:rsidRPr="00250857" w:rsidRDefault="00666A94" w:rsidP="00666A94">
      <w:pPr>
        <w:tabs>
          <w:tab w:val="left" w:pos="2552"/>
        </w:tabs>
        <w:jc w:val="center"/>
        <w:rPr>
          <w:rFonts w:ascii="Arial" w:hAnsi="Arial" w:cs="Arial"/>
          <w:b/>
          <w:sz w:val="32"/>
          <w:szCs w:val="32"/>
        </w:rPr>
      </w:pPr>
      <w:r w:rsidRPr="00250857">
        <w:rPr>
          <w:rFonts w:ascii="Arial" w:hAnsi="Arial" w:cs="Arial"/>
          <w:b/>
          <w:sz w:val="32"/>
          <w:szCs w:val="32"/>
        </w:rPr>
        <w:t>OLIO PER MANDRINI</w:t>
      </w:r>
    </w:p>
    <w:p w14:paraId="27D9B0A4" w14:textId="7B858780" w:rsidR="00666A94" w:rsidRPr="00666A94" w:rsidRDefault="00B940EE" w:rsidP="00F13114">
      <w:pPr>
        <w:tabs>
          <w:tab w:val="left" w:pos="9356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666A94"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</w:t>
      </w:r>
      <w:r w:rsidR="00666A94" w:rsidRPr="00666A94">
        <w:rPr>
          <w:rFonts w:ascii="Arial" w:eastAsia="Times New Roman" w:hAnsi="Arial" w:cs="Arial"/>
          <w:sz w:val="20"/>
          <w:szCs w:val="20"/>
        </w:rPr>
        <w:t>oli</w:t>
      </w:r>
      <w:r w:rsidR="00666A94">
        <w:rPr>
          <w:rFonts w:ascii="Arial" w:eastAsia="Times New Roman" w:hAnsi="Arial" w:cs="Arial"/>
          <w:sz w:val="20"/>
          <w:szCs w:val="20"/>
        </w:rPr>
        <w:t xml:space="preserve"> </w:t>
      </w:r>
      <w:r w:rsidR="00666A94" w:rsidRPr="00666A94">
        <w:rPr>
          <w:rFonts w:ascii="Arial" w:eastAsia="Times New Roman" w:hAnsi="Arial" w:cs="Arial"/>
          <w:sz w:val="20"/>
          <w:szCs w:val="20"/>
        </w:rPr>
        <w:t>mineral</w:t>
      </w:r>
      <w:r w:rsidR="00460589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destinat</w:t>
      </w:r>
      <w:r w:rsidR="00666A94">
        <w:rPr>
          <w:rFonts w:ascii="Arial" w:eastAsia="Times New Roman" w:hAnsi="Arial" w:cs="Arial"/>
          <w:sz w:val="20"/>
          <w:szCs w:val="20"/>
        </w:rPr>
        <w:t xml:space="preserve">i 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alla lubrificazione di mandrini ad elevata velocità di macchine tessili ed utensili. </w:t>
      </w:r>
      <w:r w:rsidR="00666A94">
        <w:rPr>
          <w:rFonts w:ascii="Arial" w:eastAsia="Times New Roman" w:hAnsi="Arial" w:cs="Arial"/>
          <w:sz w:val="20"/>
          <w:szCs w:val="20"/>
        </w:rPr>
        <w:t xml:space="preserve">Sono </w:t>
      </w:r>
      <w:r w:rsidR="00666A94" w:rsidRPr="00666A94">
        <w:rPr>
          <w:rFonts w:ascii="Arial" w:eastAsia="Times New Roman" w:hAnsi="Arial" w:cs="Arial"/>
          <w:sz w:val="20"/>
          <w:szCs w:val="20"/>
        </w:rPr>
        <w:t>stat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formulat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con basi di elevata qualità ed un pacchetto di additivi equilibrato in grado di garantire una buona protezione dalla ruggine</w:t>
      </w:r>
      <w:r w:rsidR="00505FFE">
        <w:rPr>
          <w:rFonts w:ascii="Arial" w:eastAsia="Times New Roman" w:hAnsi="Arial" w:cs="Arial"/>
          <w:sz w:val="20"/>
          <w:szCs w:val="20"/>
        </w:rPr>
        <w:t xml:space="preserve"> e dall’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usura.</w:t>
      </w:r>
    </w:p>
    <w:p w14:paraId="655A55EC" w14:textId="6C985FE8" w:rsidR="00666A94" w:rsidRPr="00666A94" w:rsidRDefault="00505FFE" w:rsidP="00505F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Garantiscono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una lunga permanenza in servizio e contrasta</w:t>
      </w:r>
      <w:r>
        <w:rPr>
          <w:rFonts w:ascii="Arial" w:eastAsia="Times New Roman" w:hAnsi="Arial" w:cs="Arial"/>
          <w:sz w:val="20"/>
          <w:szCs w:val="20"/>
        </w:rPr>
        <w:t>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la formazione di morchie e depositi riducendo l’assorbimento di energia dei macchinari.</w:t>
      </w:r>
    </w:p>
    <w:p w14:paraId="1719CE30" w14:textId="677BD128" w:rsidR="00666A94" w:rsidRDefault="00666A94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1413E598" w14:textId="77777777" w:rsidR="00617BB5" w:rsidRDefault="00617BB5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06E97304" w14:textId="7B2A0BF6" w:rsidR="006C2300" w:rsidRPr="006C2300" w:rsidRDefault="006C2300" w:rsidP="00666A94">
      <w:pPr>
        <w:ind w:left="284" w:right="282"/>
        <w:jc w:val="both"/>
        <w:rPr>
          <w:color w:val="808080"/>
        </w:rPr>
      </w:pPr>
      <w:r w:rsidRPr="00666A94"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  <w:t>CARATTERISTICHE CHIMICO-FISICHE</w:t>
      </w:r>
    </w:p>
    <w:tbl>
      <w:tblPr>
        <w:tblW w:w="468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5"/>
        <w:gridCol w:w="1467"/>
        <w:gridCol w:w="1465"/>
        <w:gridCol w:w="1467"/>
        <w:gridCol w:w="1456"/>
      </w:tblGrid>
      <w:tr w:rsidR="00617BB5" w:rsidRPr="0085189B" w14:paraId="3DC9A1F9" w14:textId="493E432D" w:rsidTr="00813D1C">
        <w:trPr>
          <w:trHeight w:val="789"/>
        </w:trPr>
        <w:tc>
          <w:tcPr>
            <w:tcW w:w="1754" w:type="pct"/>
            <w:shd w:val="clear" w:color="auto" w:fill="auto"/>
            <w:vAlign w:val="center"/>
            <w:hideMark/>
          </w:tcPr>
          <w:p w14:paraId="4805F401" w14:textId="0B746239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D6728">
              <w:rPr>
                <w:rFonts w:ascii="Arial" w:eastAsia="Times New Roman" w:hAnsi="Arial" w:cs="Arial"/>
                <w:sz w:val="18"/>
                <w:szCs w:val="18"/>
              </w:rPr>
              <w:t>DETERMINAZIONE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76E9824" w14:textId="60D474A5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D6728">
              <w:rPr>
                <w:rFonts w:ascii="Arial" w:eastAsia="Times New Roman" w:hAnsi="Arial" w:cs="Arial"/>
                <w:sz w:val="18"/>
                <w:szCs w:val="18"/>
              </w:rPr>
              <w:t>UNITA’ DI MISURA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634A87C" w14:textId="7C5A344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66681535" w14:textId="7B336DFA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3" w:type="pct"/>
            <w:vAlign w:val="center"/>
          </w:tcPr>
          <w:p w14:paraId="33B39526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065964A3" w14:textId="0B6D9113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07" w:type="pct"/>
            <w:vAlign w:val="center"/>
          </w:tcPr>
          <w:p w14:paraId="3615B227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1C0DB225" w14:textId="1668D5A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</w:t>
            </w:r>
          </w:p>
        </w:tc>
      </w:tr>
      <w:tr w:rsidR="00813D1C" w:rsidRPr="0085189B" w14:paraId="3BE42BDC" w14:textId="4FDC98F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  <w:hideMark/>
          </w:tcPr>
          <w:p w14:paraId="6CB4208A" w14:textId="6746A737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ASPETTO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5512FC3" w14:textId="4AC0DB9B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3974A8E1" w14:textId="4D4317D1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13" w:type="pct"/>
            <w:vAlign w:val="center"/>
          </w:tcPr>
          <w:p w14:paraId="0F5693C6" w14:textId="05633736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07" w:type="pct"/>
            <w:vAlign w:val="center"/>
          </w:tcPr>
          <w:p w14:paraId="19C4734D" w14:textId="5D6EAE1D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</w:tr>
      <w:tr w:rsidR="00813D1C" w:rsidRPr="0085189B" w14:paraId="7202D2B0" w14:textId="77777777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15F9C767" w14:textId="762EC8D5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COLORE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A636700" w14:textId="646511AF" w:rsidR="00813D1C" w:rsidRPr="006666DA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B94D8BB" w14:textId="6535F21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13" w:type="pct"/>
            <w:vAlign w:val="center"/>
          </w:tcPr>
          <w:p w14:paraId="784B766A" w14:textId="6286B38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07" w:type="pct"/>
            <w:vAlign w:val="center"/>
          </w:tcPr>
          <w:p w14:paraId="020AC3B6" w14:textId="06947E70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</w:tr>
      <w:tr w:rsidR="00813D1C" w:rsidRPr="0085189B" w14:paraId="0BB30CBF" w14:textId="4C3F831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0018C82E" w14:textId="035A0BC6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DENSITA’ A 15 °C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51C433D3" w14:textId="529850EA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Kg/dm</w:t>
            </w:r>
            <w:r w:rsidRPr="00666A94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CBC303E" w14:textId="15E99DA5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0,8</w:t>
            </w: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813" w:type="pct"/>
            <w:vAlign w:val="center"/>
          </w:tcPr>
          <w:p w14:paraId="64B125BF" w14:textId="7DB567C8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0,84</w:t>
            </w: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807" w:type="pct"/>
            <w:vAlign w:val="center"/>
          </w:tcPr>
          <w:p w14:paraId="1EBD6ED4" w14:textId="50FC4428" w:rsidR="00813D1C" w:rsidRPr="0008141D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0,85</w:t>
            </w: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</w:tr>
      <w:tr w:rsidR="00617BB5" w:rsidRPr="0085189B" w14:paraId="0BD7D53A" w14:textId="469DE480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726C2A3F" w14:textId="4D26F2FB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VISCOSITA’ A 40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A9D9A10" w14:textId="725FBAD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cSt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A2BDD52" w14:textId="6921DD0A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5,1</w:t>
            </w:r>
          </w:p>
        </w:tc>
        <w:tc>
          <w:tcPr>
            <w:tcW w:w="813" w:type="pct"/>
            <w:vAlign w:val="center"/>
          </w:tcPr>
          <w:p w14:paraId="1685E216" w14:textId="087E383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10,5</w:t>
            </w:r>
          </w:p>
        </w:tc>
        <w:tc>
          <w:tcPr>
            <w:tcW w:w="807" w:type="pct"/>
            <w:vAlign w:val="center"/>
          </w:tcPr>
          <w:p w14:paraId="2605470C" w14:textId="1550A704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22</w:t>
            </w:r>
          </w:p>
        </w:tc>
      </w:tr>
      <w:tr w:rsidR="00617BB5" w:rsidRPr="0085189B" w14:paraId="129CDFA8" w14:textId="56D9C009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1D076D80" w14:textId="5A9048C4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VISCOSITA’ A 100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100768E" w14:textId="080248A0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cSt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24B459C" w14:textId="02362C02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813" w:type="pct"/>
            <w:vAlign w:val="center"/>
          </w:tcPr>
          <w:p w14:paraId="75EBD4D0" w14:textId="31A85C3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2,8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807" w:type="pct"/>
            <w:vAlign w:val="center"/>
          </w:tcPr>
          <w:p w14:paraId="513C29FF" w14:textId="22E66CF8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4,1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617BB5" w:rsidRPr="0085189B" w14:paraId="0F06CFEF" w14:textId="3E5B0CA8" w:rsidTr="00813D1C">
        <w:trPr>
          <w:trHeight w:val="634"/>
        </w:trPr>
        <w:tc>
          <w:tcPr>
            <w:tcW w:w="1754" w:type="pct"/>
            <w:shd w:val="clear" w:color="auto" w:fill="auto"/>
            <w:vAlign w:val="center"/>
            <w:hideMark/>
          </w:tcPr>
          <w:p w14:paraId="2740462B" w14:textId="5DF6A77A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P.TO DI INFIAMMABILITA’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7D0B6B0" w14:textId="285D8608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2E7EFA92" w14:textId="25C9E67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813" w:type="pct"/>
            <w:vAlign w:val="center"/>
          </w:tcPr>
          <w:p w14:paraId="6537101B" w14:textId="26D3C831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158</w:t>
            </w:r>
          </w:p>
        </w:tc>
        <w:tc>
          <w:tcPr>
            <w:tcW w:w="807" w:type="pct"/>
            <w:vAlign w:val="center"/>
          </w:tcPr>
          <w:p w14:paraId="5BC94CC4" w14:textId="1074FBEF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190</w:t>
            </w:r>
          </w:p>
        </w:tc>
      </w:tr>
    </w:tbl>
    <w:p w14:paraId="059DAE40" w14:textId="1815F2B5" w:rsidR="00C026B6" w:rsidRDefault="004B214E" w:rsidP="004B214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71BFA5F" w14:textId="77777777" w:rsidR="00666A94" w:rsidRDefault="00666A94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5407B79E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935030C" w14:textId="4FF6A26E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66A94">
        <w:rPr>
          <w:rFonts w:ascii="Arial" w:eastAsia="Times New Roman" w:hAnsi="Arial" w:cs="Arial"/>
          <w:sz w:val="20"/>
          <w:szCs w:val="20"/>
        </w:rPr>
        <w:t>sono indicati per mandrini di macchine tessili e di macchine utensili.</w:t>
      </w:r>
    </w:p>
    <w:p w14:paraId="34F3E2DF" w14:textId="0B534813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</w:p>
    <w:p w14:paraId="1C4997D9" w14:textId="0EE195CD" w:rsidR="002161A3" w:rsidRDefault="002161A3" w:rsidP="00F13114">
      <w:pPr>
        <w:ind w:right="282"/>
        <w:jc w:val="both"/>
      </w:pPr>
    </w:p>
    <w:p w14:paraId="58B3115A" w14:textId="68AD90CB" w:rsidR="00666A94" w:rsidRDefault="00666A94" w:rsidP="00666A94">
      <w:pPr>
        <w:ind w:left="284" w:right="282"/>
        <w:jc w:val="both"/>
      </w:pPr>
    </w:p>
    <w:p w14:paraId="6598B98C" w14:textId="2F132F17" w:rsidR="00666A94" w:rsidRDefault="00666A94" w:rsidP="00666A94">
      <w:pPr>
        <w:ind w:left="284" w:right="282"/>
        <w:jc w:val="both"/>
      </w:pPr>
    </w:p>
    <w:p w14:paraId="71699946" w14:textId="77777777" w:rsidR="00666A94" w:rsidRPr="00666A94" w:rsidRDefault="00666A94" w:rsidP="00666A94">
      <w:pPr>
        <w:ind w:left="284" w:right="282"/>
        <w:jc w:val="both"/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Via delle Gerole,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745896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BC495FC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E3B0" w14:textId="77777777" w:rsidR="00745896" w:rsidRDefault="00745896" w:rsidP="00DD695D">
      <w:pPr>
        <w:spacing w:after="0" w:line="240" w:lineRule="auto"/>
      </w:pPr>
      <w:r>
        <w:separator/>
      </w:r>
    </w:p>
  </w:endnote>
  <w:endnote w:type="continuationSeparator" w:id="0">
    <w:p w14:paraId="38C5348E" w14:textId="77777777" w:rsidR="00745896" w:rsidRDefault="0074589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A24D" w14:textId="77777777" w:rsidR="00745896" w:rsidRDefault="00745896" w:rsidP="00DD695D">
      <w:pPr>
        <w:spacing w:after="0" w:line="240" w:lineRule="auto"/>
      </w:pPr>
      <w:r>
        <w:separator/>
      </w:r>
    </w:p>
  </w:footnote>
  <w:footnote w:type="continuationSeparator" w:id="0">
    <w:p w14:paraId="12D42E84" w14:textId="77777777" w:rsidR="00745896" w:rsidRDefault="0074589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4778B"/>
    <w:rsid w:val="000552AE"/>
    <w:rsid w:val="00057C29"/>
    <w:rsid w:val="0006783D"/>
    <w:rsid w:val="000724BB"/>
    <w:rsid w:val="0008141D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B7245"/>
    <w:rsid w:val="000C6A17"/>
    <w:rsid w:val="000D08A3"/>
    <w:rsid w:val="000D1598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589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214E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05FFE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BB5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54CAC"/>
    <w:rsid w:val="00665345"/>
    <w:rsid w:val="006666DA"/>
    <w:rsid w:val="00666A94"/>
    <w:rsid w:val="00667100"/>
    <w:rsid w:val="0068245D"/>
    <w:rsid w:val="00682610"/>
    <w:rsid w:val="00683981"/>
    <w:rsid w:val="00690D8F"/>
    <w:rsid w:val="00692763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896"/>
    <w:rsid w:val="00745AF2"/>
    <w:rsid w:val="00745DDC"/>
    <w:rsid w:val="0074720F"/>
    <w:rsid w:val="00751A55"/>
    <w:rsid w:val="00756984"/>
    <w:rsid w:val="00756A82"/>
    <w:rsid w:val="007617D8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7E17"/>
    <w:rsid w:val="007C075A"/>
    <w:rsid w:val="007C0DD4"/>
    <w:rsid w:val="007D3DDC"/>
    <w:rsid w:val="007D6728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13D1C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57AD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1625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21EF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54"/>
    <w:rsid w:val="00F00F57"/>
    <w:rsid w:val="00F014C7"/>
    <w:rsid w:val="00F12417"/>
    <w:rsid w:val="00F1268A"/>
    <w:rsid w:val="00F12D53"/>
    <w:rsid w:val="00F13114"/>
    <w:rsid w:val="00F14F09"/>
    <w:rsid w:val="00F24190"/>
    <w:rsid w:val="00F3198A"/>
    <w:rsid w:val="00F35C87"/>
    <w:rsid w:val="00F42F57"/>
    <w:rsid w:val="00F44B86"/>
    <w:rsid w:val="00F5711A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Davide  Paleari</cp:lastModifiedBy>
  <cp:revision>21</cp:revision>
  <cp:lastPrinted>2017-03-31T07:33:00Z</cp:lastPrinted>
  <dcterms:created xsi:type="dcterms:W3CDTF">2020-06-17T15:27:00Z</dcterms:created>
  <dcterms:modified xsi:type="dcterms:W3CDTF">2021-05-26T06:38:00Z</dcterms:modified>
</cp:coreProperties>
</file>